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BF0C" w14:textId="077DE7F6" w:rsidR="002025B6" w:rsidRPr="00782EF9" w:rsidRDefault="00C74B00" w:rsidP="002025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025B6" w:rsidRPr="00782EF9">
        <w:rPr>
          <w:rFonts w:ascii="Arial" w:hAnsi="Arial" w:cs="Arial"/>
          <w:sz w:val="20"/>
          <w:szCs w:val="20"/>
        </w:rPr>
        <w:t xml:space="preserve">Wrocław, </w:t>
      </w:r>
      <w:r w:rsidR="00BB3EE4">
        <w:rPr>
          <w:rFonts w:ascii="Arial" w:hAnsi="Arial" w:cs="Arial"/>
          <w:sz w:val="20"/>
          <w:szCs w:val="20"/>
        </w:rPr>
        <w:t>3</w:t>
      </w:r>
      <w:r w:rsidR="00805C9F" w:rsidRPr="00782EF9">
        <w:rPr>
          <w:rFonts w:ascii="Arial" w:hAnsi="Arial" w:cs="Arial"/>
          <w:sz w:val="20"/>
          <w:szCs w:val="20"/>
        </w:rPr>
        <w:t xml:space="preserve"> </w:t>
      </w:r>
      <w:r w:rsidR="00BB3EE4">
        <w:rPr>
          <w:rFonts w:ascii="Arial" w:hAnsi="Arial" w:cs="Arial"/>
          <w:sz w:val="20"/>
          <w:szCs w:val="20"/>
        </w:rPr>
        <w:t>czerwca</w:t>
      </w:r>
      <w:r w:rsidR="00805C9F" w:rsidRPr="00782EF9">
        <w:rPr>
          <w:rFonts w:ascii="Arial" w:hAnsi="Arial" w:cs="Arial"/>
          <w:sz w:val="20"/>
          <w:szCs w:val="20"/>
        </w:rPr>
        <w:t xml:space="preserve"> 2024 </w:t>
      </w:r>
      <w:r w:rsidR="00C6050E" w:rsidRPr="00782EF9">
        <w:rPr>
          <w:rFonts w:ascii="Arial" w:hAnsi="Arial" w:cs="Arial"/>
          <w:sz w:val="20"/>
          <w:szCs w:val="20"/>
        </w:rPr>
        <w:t>r.</w:t>
      </w:r>
    </w:p>
    <w:p w14:paraId="4CF72080" w14:textId="77777777" w:rsidR="002025B6" w:rsidRPr="00782EF9" w:rsidRDefault="002025B6" w:rsidP="00C6050E">
      <w:pPr>
        <w:rPr>
          <w:rFonts w:ascii="Arial" w:hAnsi="Arial" w:cs="Arial"/>
          <w:sz w:val="20"/>
          <w:szCs w:val="20"/>
        </w:rPr>
      </w:pPr>
    </w:p>
    <w:p w14:paraId="0F16E943" w14:textId="5865FD64" w:rsidR="00BB3EE4" w:rsidRDefault="003F3E86" w:rsidP="00BB3E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82EF9">
        <w:rPr>
          <w:rFonts w:ascii="Arial" w:hAnsi="Arial" w:cs="Arial"/>
          <w:b/>
          <w:bCs/>
          <w:sz w:val="20"/>
          <w:szCs w:val="20"/>
        </w:rPr>
        <w:t xml:space="preserve">KOMUNIKAT </w:t>
      </w:r>
      <w:r w:rsidR="00BB3EE4">
        <w:rPr>
          <w:rFonts w:ascii="Arial" w:hAnsi="Arial" w:cs="Arial"/>
          <w:b/>
          <w:bCs/>
          <w:sz w:val="20"/>
          <w:szCs w:val="20"/>
        </w:rPr>
        <w:t>INFORMACYJNY – PRZYPOMNIENIE</w:t>
      </w:r>
    </w:p>
    <w:p w14:paraId="5439F93A" w14:textId="35E6F366" w:rsidR="00C6050E" w:rsidRPr="00782EF9" w:rsidRDefault="0010794E" w:rsidP="00C60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794E">
        <w:rPr>
          <w:rFonts w:ascii="Arial" w:hAnsi="Arial" w:cs="Arial"/>
          <w:b/>
          <w:bCs/>
          <w:sz w:val="20"/>
          <w:szCs w:val="20"/>
        </w:rPr>
        <w:t xml:space="preserve">W ZAKRESIE </w:t>
      </w:r>
      <w:r w:rsidR="00BB3EE4">
        <w:rPr>
          <w:rFonts w:ascii="Arial" w:hAnsi="Arial" w:cs="Arial"/>
          <w:b/>
          <w:bCs/>
          <w:sz w:val="20"/>
          <w:szCs w:val="20"/>
        </w:rPr>
        <w:t>ESR ASSESSMENT (</w:t>
      </w:r>
      <w:proofErr w:type="spellStart"/>
      <w:r w:rsidR="00BB3EE4">
        <w:rPr>
          <w:rFonts w:ascii="Arial" w:hAnsi="Arial" w:cs="Arial"/>
          <w:b/>
          <w:bCs/>
          <w:sz w:val="20"/>
          <w:szCs w:val="20"/>
        </w:rPr>
        <w:t>Economic</w:t>
      </w:r>
      <w:proofErr w:type="spellEnd"/>
      <w:r w:rsidR="00BB3E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3EE4">
        <w:rPr>
          <w:rFonts w:ascii="Arial" w:hAnsi="Arial" w:cs="Arial"/>
          <w:b/>
          <w:bCs/>
          <w:sz w:val="20"/>
          <w:szCs w:val="20"/>
        </w:rPr>
        <w:t>Substance</w:t>
      </w:r>
      <w:proofErr w:type="spellEnd"/>
      <w:r w:rsidR="00BB3E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3EE4">
        <w:rPr>
          <w:rFonts w:ascii="Arial" w:hAnsi="Arial" w:cs="Arial"/>
          <w:b/>
          <w:bCs/>
          <w:sz w:val="20"/>
          <w:szCs w:val="20"/>
        </w:rPr>
        <w:t>Regulations</w:t>
      </w:r>
      <w:proofErr w:type="spellEnd"/>
      <w:r w:rsidR="00BB3EE4">
        <w:rPr>
          <w:rFonts w:ascii="Arial" w:hAnsi="Arial" w:cs="Arial"/>
          <w:b/>
          <w:bCs/>
          <w:sz w:val="20"/>
          <w:szCs w:val="20"/>
        </w:rPr>
        <w:t>)</w:t>
      </w:r>
      <w:r w:rsidRPr="00782EF9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3F3E86" w:rsidRPr="00782EF9">
        <w:rPr>
          <w:rFonts w:ascii="Arial" w:hAnsi="Arial" w:cs="Arial"/>
          <w:b/>
          <w:bCs/>
          <w:sz w:val="20"/>
          <w:szCs w:val="20"/>
        </w:rPr>
        <w:br/>
        <w:t xml:space="preserve">DLA SPÓŁEK Z SIEDZIBĄ W </w:t>
      </w:r>
      <w:r w:rsidR="00805C9F" w:rsidRPr="00782EF9">
        <w:rPr>
          <w:rFonts w:ascii="Arial" w:hAnsi="Arial" w:cs="Arial"/>
          <w:b/>
          <w:bCs/>
          <w:sz w:val="20"/>
          <w:szCs w:val="20"/>
        </w:rPr>
        <w:t xml:space="preserve">ZJEDNOCZONCYH EMIRATACH ARABSKICH </w:t>
      </w:r>
      <w:r w:rsidR="003F3E86" w:rsidRPr="00782EF9">
        <w:rPr>
          <w:rFonts w:ascii="Arial" w:hAnsi="Arial" w:cs="Arial"/>
          <w:b/>
          <w:bCs/>
          <w:sz w:val="20"/>
          <w:szCs w:val="20"/>
        </w:rPr>
        <w:br/>
      </w:r>
    </w:p>
    <w:p w14:paraId="5B6FE7A6" w14:textId="3864F6B0" w:rsidR="00DE17F9" w:rsidRPr="00782EF9" w:rsidRDefault="00BB3EE4" w:rsidP="002025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Szanowni Państwo, przypominamy </w:t>
      </w:r>
      <w:r w:rsidR="00CA6B24">
        <w:rPr>
          <w:rFonts w:ascii="Arial" w:hAnsi="Arial" w:cs="Arial"/>
          <w:sz w:val="20"/>
          <w:szCs w:val="20"/>
        </w:rPr>
        <w:t>o obowiązku złożenia Raportu ESR (Substancji ekonomicznej) dla podmiotów objętych tym ustawowym obowiązkiem</w:t>
      </w:r>
      <w:r w:rsidR="00DE17F9" w:rsidRPr="00782EF9">
        <w:rPr>
          <w:rFonts w:ascii="Arial" w:hAnsi="Arial" w:cs="Arial"/>
          <w:sz w:val="20"/>
          <w:szCs w:val="20"/>
        </w:rPr>
        <w:t>.</w:t>
      </w:r>
      <w:r w:rsidR="00CA6B24">
        <w:rPr>
          <w:rFonts w:ascii="Arial" w:hAnsi="Arial" w:cs="Arial"/>
          <w:sz w:val="20"/>
          <w:szCs w:val="20"/>
        </w:rPr>
        <w:t xml:space="preserve"> W przypadku, gdy spółka spełnia kryteria wskazane poniżej, prosimy o kontakt pod adresem e-mail </w:t>
      </w:r>
      <w:hyperlink r:id="rId8" w:history="1">
        <w:r w:rsidR="00CA6B24" w:rsidRPr="0096676F">
          <w:rPr>
            <w:rStyle w:val="Hipercze"/>
            <w:rFonts w:ascii="Arial" w:hAnsi="Arial" w:cs="Arial"/>
            <w:sz w:val="20"/>
            <w:szCs w:val="20"/>
          </w:rPr>
          <w:t>dawid.jacoszek@khg.pl</w:t>
        </w:r>
      </w:hyperlink>
      <w:r w:rsidR="00CA6B24">
        <w:rPr>
          <w:rFonts w:ascii="Arial" w:hAnsi="Arial" w:cs="Arial"/>
          <w:sz w:val="20"/>
          <w:szCs w:val="20"/>
        </w:rPr>
        <w:t xml:space="preserve"> lub </w:t>
      </w:r>
      <w:hyperlink r:id="rId9" w:history="1">
        <w:r w:rsidR="00CA6B24" w:rsidRPr="0096676F">
          <w:rPr>
            <w:rStyle w:val="Hipercze"/>
            <w:rFonts w:ascii="Arial" w:hAnsi="Arial" w:cs="Arial"/>
            <w:sz w:val="20"/>
            <w:szCs w:val="20"/>
          </w:rPr>
          <w:t>marcin.bober@khg.pl/</w:t>
        </w:r>
      </w:hyperlink>
      <w:r w:rsidR="00CA6B24">
        <w:rPr>
          <w:rFonts w:ascii="Arial" w:hAnsi="Arial" w:cs="Arial"/>
          <w:sz w:val="20"/>
          <w:szCs w:val="20"/>
        </w:rPr>
        <w:t xml:space="preserve"> </w:t>
      </w:r>
    </w:p>
    <w:p w14:paraId="6F468079" w14:textId="3EC5FECB" w:rsidR="00B200A8" w:rsidRPr="00B200A8" w:rsidRDefault="00A40F80" w:rsidP="00DE17F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PODSTAWA PRAWNA:</w:t>
      </w:r>
    </w:p>
    <w:p w14:paraId="1DE510B3" w14:textId="6EB510C6" w:rsidR="005A2554" w:rsidRDefault="00B200A8" w:rsidP="00B200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Spółki na terenie Zjednoczonych Emiratów Arabskich, w tym spółki 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-Zone w RAKEZ </w:t>
      </w:r>
      <w:r w:rsidR="00034A68">
        <w:rPr>
          <w:rFonts w:ascii="Arial" w:hAnsi="Arial" w:cs="Arial"/>
          <w:sz w:val="20"/>
          <w:szCs w:val="20"/>
        </w:rPr>
        <w:t xml:space="preserve">prowadzące Działalność Relewantną i uzyskujące z niej przychód </w:t>
      </w:r>
      <w:r>
        <w:rPr>
          <w:rFonts w:ascii="Arial" w:hAnsi="Arial" w:cs="Arial"/>
          <w:sz w:val="20"/>
          <w:szCs w:val="20"/>
        </w:rPr>
        <w:t>zobowiązane są do przedkładania</w:t>
      </w:r>
      <w:r w:rsidR="005A2554">
        <w:rPr>
          <w:rFonts w:ascii="Arial" w:hAnsi="Arial" w:cs="Arial"/>
          <w:sz w:val="20"/>
          <w:szCs w:val="20"/>
        </w:rPr>
        <w:t xml:space="preserve"> organowi</w:t>
      </w:r>
      <w:r>
        <w:rPr>
          <w:rFonts w:ascii="Arial" w:hAnsi="Arial" w:cs="Arial"/>
          <w:sz w:val="20"/>
          <w:szCs w:val="20"/>
        </w:rPr>
        <w:t xml:space="preserve"> (dla spółek 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Zone w </w:t>
      </w:r>
      <w:r w:rsidR="005A2554">
        <w:rPr>
          <w:rFonts w:ascii="Arial" w:hAnsi="Arial" w:cs="Arial"/>
          <w:sz w:val="20"/>
          <w:szCs w:val="20"/>
        </w:rPr>
        <w:t>Ras-Al-</w:t>
      </w:r>
      <w:proofErr w:type="spellStart"/>
      <w:r w:rsidR="005A2554">
        <w:rPr>
          <w:rFonts w:ascii="Arial" w:hAnsi="Arial" w:cs="Arial"/>
          <w:sz w:val="20"/>
          <w:szCs w:val="20"/>
        </w:rPr>
        <w:t>Khaimah</w:t>
      </w:r>
      <w:proofErr w:type="spellEnd"/>
      <w:r w:rsidR="005A25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organem jest RAKEZ</w:t>
      </w:r>
      <w:r w:rsidR="005A2554">
        <w:rPr>
          <w:rFonts w:ascii="Arial" w:hAnsi="Arial" w:cs="Arial"/>
          <w:sz w:val="20"/>
          <w:szCs w:val="20"/>
        </w:rPr>
        <w:t>)</w:t>
      </w:r>
      <w:r w:rsidR="00034A68">
        <w:rPr>
          <w:rFonts w:ascii="Arial" w:hAnsi="Arial" w:cs="Arial"/>
          <w:sz w:val="20"/>
          <w:szCs w:val="20"/>
        </w:rPr>
        <w:t xml:space="preserve"> raportu ESR, a jeśli nie są z tego zwolnione – spełnienia kryteriów substancji ekonomicznej.</w:t>
      </w:r>
    </w:p>
    <w:p w14:paraId="639C0587" w14:textId="137F7EA4" w:rsidR="005A2554" w:rsidRPr="006E281B" w:rsidRDefault="005A2554" w:rsidP="00B200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tego obowiązku są:</w:t>
      </w:r>
    </w:p>
    <w:p w14:paraId="5034ACFF" w14:textId="6CB5E04F" w:rsidR="006E281B" w:rsidRPr="006E281B" w:rsidRDefault="00BB3EE4" w:rsidP="006E28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E281B">
        <w:rPr>
          <w:rFonts w:ascii="Arial" w:hAnsi="Arial" w:cs="Arial"/>
          <w:i/>
          <w:iCs/>
          <w:sz w:val="20"/>
          <w:szCs w:val="20"/>
          <w:lang w:val="en-GB"/>
        </w:rPr>
        <w:t>Economic Substance Regulations (ESR), (the “Regulations”) o</w:t>
      </w:r>
      <w:r w:rsidR="006E281B" w:rsidRPr="006E281B">
        <w:rPr>
          <w:rFonts w:ascii="Arial" w:hAnsi="Arial" w:cs="Arial"/>
          <w:i/>
          <w:iCs/>
          <w:sz w:val="20"/>
          <w:szCs w:val="20"/>
          <w:lang w:val="en-GB"/>
        </w:rPr>
        <w:t xml:space="preserve">f </w:t>
      </w:r>
      <w:r w:rsidRPr="006E281B">
        <w:rPr>
          <w:rFonts w:ascii="Arial" w:hAnsi="Arial" w:cs="Arial"/>
          <w:i/>
          <w:iCs/>
          <w:sz w:val="20"/>
          <w:szCs w:val="20"/>
          <w:lang w:val="en-GB"/>
        </w:rPr>
        <w:t>30 April 2019</w:t>
      </w:r>
    </w:p>
    <w:p w14:paraId="62DF9DD3" w14:textId="49C195F3" w:rsidR="006E281B" w:rsidRPr="006E281B" w:rsidRDefault="006E281B" w:rsidP="006E28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E281B">
        <w:rPr>
          <w:rFonts w:ascii="Arial" w:hAnsi="Arial" w:cs="Arial"/>
          <w:i/>
          <w:iCs/>
          <w:sz w:val="20"/>
          <w:szCs w:val="20"/>
          <w:lang w:val="en-GB"/>
        </w:rPr>
        <w:t>Cabinet of Ministers Resolution No. 57 of 2020 on 10 August 2020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– amendment to Regulations</w:t>
      </w:r>
    </w:p>
    <w:p w14:paraId="5B00F3EB" w14:textId="7EB827E6" w:rsidR="000E229A" w:rsidRPr="006E281B" w:rsidRDefault="006E281B" w:rsidP="006E28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E281B">
        <w:rPr>
          <w:rFonts w:ascii="Arial" w:hAnsi="Arial" w:cs="Arial"/>
          <w:i/>
          <w:iCs/>
          <w:sz w:val="20"/>
          <w:szCs w:val="20"/>
          <w:lang w:val="en-GB"/>
        </w:rPr>
        <w:t>Ministerial Decision No. 100</w:t>
      </w:r>
      <w:r w:rsidRPr="006E281B">
        <w:rPr>
          <w:rFonts w:ascii="Arial" w:hAnsi="Arial" w:cs="Arial"/>
          <w:i/>
          <w:iCs/>
          <w:sz w:val="20"/>
          <w:szCs w:val="20"/>
          <w:lang w:val="en-GB"/>
        </w:rPr>
        <w:t xml:space="preserve"> of 19 August 2020 – updated Guidance</w:t>
      </w:r>
    </w:p>
    <w:p w14:paraId="134B8009" w14:textId="77777777" w:rsidR="006E281B" w:rsidRPr="006E281B" w:rsidRDefault="006E281B" w:rsidP="006E281B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7599CD6A" w14:textId="38FAA6A1" w:rsidR="00BB3EE4" w:rsidRPr="006E281B" w:rsidRDefault="00BB3EE4" w:rsidP="00DE17F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E281B">
        <w:rPr>
          <w:rFonts w:ascii="Arial" w:hAnsi="Arial" w:cs="Arial"/>
          <w:b/>
          <w:bCs/>
          <w:sz w:val="20"/>
          <w:szCs w:val="20"/>
        </w:rPr>
        <w:t>KOGO DOTYCZY OBOWIĄZEK?</w:t>
      </w:r>
    </w:p>
    <w:p w14:paraId="177A5624" w14:textId="30A7D69C" w:rsidR="00BB3EE4" w:rsidRPr="006E281B" w:rsidRDefault="00BB3EE4" w:rsidP="00BB3E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E281B">
        <w:rPr>
          <w:rFonts w:ascii="Arial" w:hAnsi="Arial" w:cs="Arial"/>
          <w:b/>
          <w:bCs/>
          <w:sz w:val="20"/>
          <w:szCs w:val="20"/>
        </w:rPr>
        <w:t xml:space="preserve">Informację ESR </w:t>
      </w:r>
      <w:proofErr w:type="spellStart"/>
      <w:r w:rsidRPr="006E281B">
        <w:rPr>
          <w:rFonts w:ascii="Arial" w:hAnsi="Arial" w:cs="Arial"/>
          <w:b/>
          <w:bCs/>
          <w:sz w:val="20"/>
          <w:szCs w:val="20"/>
        </w:rPr>
        <w:t>Assessment</w:t>
      </w:r>
      <w:proofErr w:type="spellEnd"/>
      <w:r w:rsidRPr="006E281B">
        <w:rPr>
          <w:rFonts w:ascii="Arial" w:hAnsi="Arial" w:cs="Arial"/>
          <w:b/>
          <w:bCs/>
          <w:sz w:val="20"/>
          <w:szCs w:val="20"/>
        </w:rPr>
        <w:t xml:space="preserve"> spółka składa tylko i wyłącznie wtedy, jeśli </w:t>
      </w:r>
      <w:r w:rsidR="006E281B">
        <w:rPr>
          <w:rFonts w:ascii="Arial" w:hAnsi="Arial" w:cs="Arial"/>
          <w:b/>
          <w:bCs/>
          <w:sz w:val="20"/>
          <w:szCs w:val="20"/>
        </w:rPr>
        <w:t xml:space="preserve">prowadzi jedną z poniższych </w:t>
      </w:r>
      <w:r w:rsidRPr="006E281B">
        <w:rPr>
          <w:rFonts w:ascii="Arial" w:hAnsi="Arial" w:cs="Arial"/>
          <w:b/>
          <w:bCs/>
          <w:sz w:val="20"/>
          <w:szCs w:val="20"/>
        </w:rPr>
        <w:t>działalnoś</w:t>
      </w:r>
      <w:r w:rsidR="006E281B">
        <w:rPr>
          <w:rFonts w:ascii="Arial" w:hAnsi="Arial" w:cs="Arial"/>
          <w:b/>
          <w:bCs/>
          <w:sz w:val="20"/>
          <w:szCs w:val="20"/>
        </w:rPr>
        <w:t>ci (Działalności Relewantne):</w:t>
      </w:r>
    </w:p>
    <w:p w14:paraId="2590A9E6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Banking Business</w:t>
      </w:r>
    </w:p>
    <w:p w14:paraId="39D2AE9A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Insurance Business</w:t>
      </w:r>
    </w:p>
    <w:p w14:paraId="62811FD0" w14:textId="2A0B00D4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 xml:space="preserve">Investment Fund </w:t>
      </w:r>
      <w:r>
        <w:rPr>
          <w:rFonts w:ascii="Arial" w:hAnsi="Arial" w:cs="Arial"/>
          <w:sz w:val="20"/>
          <w:szCs w:val="20"/>
          <w:lang w:val="en-GB"/>
        </w:rPr>
        <w:t>M</w:t>
      </w:r>
      <w:r w:rsidRPr="00BB3EE4">
        <w:rPr>
          <w:rFonts w:ascii="Arial" w:hAnsi="Arial" w:cs="Arial"/>
          <w:sz w:val="20"/>
          <w:szCs w:val="20"/>
          <w:lang w:val="en-GB"/>
        </w:rPr>
        <w:t>anagement Business</w:t>
      </w:r>
    </w:p>
    <w:p w14:paraId="0EAE4E8D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Lease finance Business</w:t>
      </w:r>
    </w:p>
    <w:p w14:paraId="50081E7C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Headquarters Business</w:t>
      </w:r>
    </w:p>
    <w:p w14:paraId="62865BC7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Shipping Business</w:t>
      </w:r>
    </w:p>
    <w:p w14:paraId="577BCE3D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Holding Company Business</w:t>
      </w:r>
    </w:p>
    <w:p w14:paraId="43A3D80C" w14:textId="77777777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BB3EE4">
        <w:rPr>
          <w:rFonts w:ascii="Arial" w:hAnsi="Arial" w:cs="Arial"/>
          <w:sz w:val="20"/>
          <w:szCs w:val="20"/>
          <w:lang w:val="en-GB"/>
        </w:rPr>
        <w:t>Intellectual Property Business (IP)</w:t>
      </w:r>
    </w:p>
    <w:p w14:paraId="375558F4" w14:textId="28BE8183" w:rsidR="00BB3EE4" w:rsidRPr="00BB3EE4" w:rsidRDefault="00BB3EE4" w:rsidP="00BB3EE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B3EE4">
        <w:rPr>
          <w:rFonts w:ascii="Arial" w:hAnsi="Arial" w:cs="Arial"/>
          <w:sz w:val="20"/>
          <w:szCs w:val="20"/>
          <w:lang w:val="en-GB"/>
        </w:rPr>
        <w:t>Distribution and Service Centre Business</w:t>
      </w:r>
    </w:p>
    <w:p w14:paraId="393E37BE" w14:textId="77A19C74" w:rsidR="00BB3EE4" w:rsidRPr="006E281B" w:rsidRDefault="00BB3EE4" w:rsidP="006E281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E281B">
        <w:rPr>
          <w:rFonts w:ascii="Arial" w:hAnsi="Arial" w:cs="Arial"/>
          <w:b/>
          <w:bCs/>
          <w:sz w:val="20"/>
          <w:szCs w:val="20"/>
          <w:u w:val="single"/>
        </w:rPr>
        <w:t xml:space="preserve">Jeśli Twoja spółka </w:t>
      </w:r>
      <w:r w:rsidR="006E281B">
        <w:rPr>
          <w:rFonts w:ascii="Arial" w:hAnsi="Arial" w:cs="Arial"/>
          <w:b/>
          <w:bCs/>
          <w:sz w:val="20"/>
          <w:szCs w:val="20"/>
          <w:u w:val="single"/>
        </w:rPr>
        <w:t>prowadzi działalność i otrzymuje przychód z</w:t>
      </w:r>
      <w:r w:rsidR="00CA6B24">
        <w:rPr>
          <w:rFonts w:ascii="Arial" w:hAnsi="Arial" w:cs="Arial"/>
          <w:b/>
          <w:bCs/>
          <w:sz w:val="20"/>
          <w:szCs w:val="20"/>
          <w:u w:val="single"/>
        </w:rPr>
        <w:t xml:space="preserve"> działalności</w:t>
      </w:r>
      <w:r w:rsidRPr="006E281B">
        <w:rPr>
          <w:rFonts w:ascii="Arial" w:hAnsi="Arial" w:cs="Arial"/>
          <w:b/>
          <w:bCs/>
          <w:sz w:val="20"/>
          <w:szCs w:val="20"/>
          <w:u w:val="single"/>
        </w:rPr>
        <w:t xml:space="preserve"> inn</w:t>
      </w:r>
      <w:r w:rsidR="00CA6B24">
        <w:rPr>
          <w:rFonts w:ascii="Arial" w:hAnsi="Arial" w:cs="Arial"/>
          <w:b/>
          <w:bCs/>
          <w:sz w:val="20"/>
          <w:szCs w:val="20"/>
          <w:u w:val="single"/>
        </w:rPr>
        <w:t>ej</w:t>
      </w:r>
      <w:r w:rsidRPr="006E281B">
        <w:rPr>
          <w:rFonts w:ascii="Arial" w:hAnsi="Arial" w:cs="Arial"/>
          <w:b/>
          <w:bCs/>
          <w:sz w:val="20"/>
          <w:szCs w:val="20"/>
          <w:u w:val="single"/>
        </w:rPr>
        <w:t xml:space="preserve"> niż jedna z powyższych, obowiązek </w:t>
      </w:r>
      <w:r w:rsidR="006E281B">
        <w:rPr>
          <w:rFonts w:ascii="Arial" w:hAnsi="Arial" w:cs="Arial"/>
          <w:b/>
          <w:bCs/>
          <w:sz w:val="20"/>
          <w:szCs w:val="20"/>
          <w:u w:val="single"/>
        </w:rPr>
        <w:t xml:space="preserve">złożenia raportu </w:t>
      </w:r>
      <w:r w:rsidRPr="006E281B">
        <w:rPr>
          <w:rFonts w:ascii="Arial" w:hAnsi="Arial" w:cs="Arial"/>
          <w:b/>
          <w:bCs/>
          <w:sz w:val="20"/>
          <w:szCs w:val="20"/>
          <w:u w:val="single"/>
        </w:rPr>
        <w:t>ESR jej nie dotyczy.</w:t>
      </w:r>
    </w:p>
    <w:p w14:paraId="4CA09661" w14:textId="485D5513" w:rsidR="006E281B" w:rsidRPr="006E281B" w:rsidRDefault="006E281B" w:rsidP="006E281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INNE ZWOLNIENIA</w:t>
      </w:r>
    </w:p>
    <w:p w14:paraId="545143BD" w14:textId="63F0FA89" w:rsidR="006E281B" w:rsidRDefault="006E281B" w:rsidP="006E28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spółka wykonuje jedną z wskazanych wyżej działalności, będzie musiała przedłożyć Informację o ESR.</w:t>
      </w:r>
    </w:p>
    <w:p w14:paraId="52428FE7" w14:textId="6C08D701" w:rsidR="006E281B" w:rsidRDefault="006E281B" w:rsidP="006E28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Jednak nie będzie musiała spełnić norm ESR (ale i tak musi złożyć raport), jeśli:</w:t>
      </w:r>
    </w:p>
    <w:p w14:paraId="681C8E97" w14:textId="2A2D2DB6" w:rsidR="006E281B" w:rsidRDefault="006E281B" w:rsidP="006E28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posiada przychodu w danym roku finansowym </w:t>
      </w:r>
    </w:p>
    <w:p w14:paraId="4021888A" w14:textId="10AD61FA" w:rsidR="006E281B" w:rsidRDefault="006E281B" w:rsidP="006E28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zwolniona ze spełnienia wymogów substancji ekonomicznej.</w:t>
      </w:r>
    </w:p>
    <w:p w14:paraId="0134C32E" w14:textId="47C1A344" w:rsidR="006E281B" w:rsidRDefault="006E281B" w:rsidP="006E28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Zwolnione podmioty, o których mowa w lit. b) to: </w:t>
      </w:r>
    </w:p>
    <w:p w14:paraId="63C99359" w14:textId="77777777" w:rsidR="006E281B" w:rsidRDefault="006E281B" w:rsidP="006E28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6E281B">
        <w:rPr>
          <w:rFonts w:ascii="Arial" w:hAnsi="Arial" w:cs="Arial"/>
          <w:sz w:val="20"/>
          <w:szCs w:val="20"/>
        </w:rPr>
        <w:t>Licencjobiorca będący rezydentem podatkowym poza ZEA;</w:t>
      </w:r>
    </w:p>
    <w:p w14:paraId="4AEC6230" w14:textId="77777777" w:rsidR="006E281B" w:rsidRDefault="006E281B" w:rsidP="006E28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6E281B">
        <w:rPr>
          <w:rFonts w:ascii="Arial" w:hAnsi="Arial" w:cs="Arial"/>
          <w:sz w:val="20"/>
          <w:szCs w:val="20"/>
        </w:rPr>
        <w:t xml:space="preserve">Fundusz inwestycyjny; </w:t>
      </w:r>
    </w:p>
    <w:p w14:paraId="5BBCC0A4" w14:textId="2231057A" w:rsidR="006E281B" w:rsidRDefault="006E281B" w:rsidP="006E28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6E281B">
        <w:rPr>
          <w:rFonts w:ascii="Arial" w:hAnsi="Arial" w:cs="Arial"/>
          <w:sz w:val="20"/>
          <w:szCs w:val="20"/>
        </w:rPr>
        <w:t>Licencjobiorca będący w całości własnością rezydentów ZEA, który nie jest częścią międzynarodowej grupy</w:t>
      </w:r>
      <w:r>
        <w:rPr>
          <w:rFonts w:ascii="Arial" w:hAnsi="Arial" w:cs="Arial"/>
          <w:sz w:val="20"/>
          <w:szCs w:val="20"/>
        </w:rPr>
        <w:t xml:space="preserve"> spółek</w:t>
      </w:r>
      <w:r w:rsidRPr="006E281B">
        <w:rPr>
          <w:rFonts w:ascii="Arial" w:hAnsi="Arial" w:cs="Arial"/>
          <w:sz w:val="20"/>
          <w:szCs w:val="20"/>
        </w:rPr>
        <w:t xml:space="preserve"> i który prowadzi działalność wyłącznie w ZEA </w:t>
      </w:r>
    </w:p>
    <w:p w14:paraId="56E4A8E8" w14:textId="77777777" w:rsidR="006E281B" w:rsidRDefault="006E281B" w:rsidP="006E28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6E281B">
        <w:rPr>
          <w:rFonts w:ascii="Arial" w:hAnsi="Arial" w:cs="Arial"/>
          <w:sz w:val="20"/>
          <w:szCs w:val="20"/>
        </w:rPr>
        <w:t xml:space="preserve">Oddział podmiotu zagranicznego, którego </w:t>
      </w:r>
      <w:r>
        <w:rPr>
          <w:rFonts w:ascii="Arial" w:hAnsi="Arial" w:cs="Arial"/>
          <w:sz w:val="20"/>
          <w:szCs w:val="20"/>
        </w:rPr>
        <w:t>dochód</w:t>
      </w:r>
      <w:r w:rsidRPr="006E281B">
        <w:rPr>
          <w:rFonts w:ascii="Arial" w:hAnsi="Arial" w:cs="Arial"/>
          <w:sz w:val="20"/>
          <w:szCs w:val="20"/>
        </w:rPr>
        <w:t xml:space="preserve"> podlega opodatkowaniu w obcej jurysdykcji.</w:t>
      </w:r>
    </w:p>
    <w:p w14:paraId="3A99D488" w14:textId="29EDB6FE" w:rsidR="006E281B" w:rsidRPr="006E281B" w:rsidRDefault="006E281B" w:rsidP="006E281B">
      <w:pPr>
        <w:jc w:val="both"/>
        <w:rPr>
          <w:rFonts w:ascii="Arial" w:hAnsi="Arial" w:cs="Arial"/>
          <w:sz w:val="20"/>
          <w:szCs w:val="20"/>
        </w:rPr>
      </w:pPr>
      <w:r w:rsidRPr="006E281B">
        <w:rPr>
          <w:rFonts w:ascii="Arial" w:hAnsi="Arial" w:cs="Arial"/>
          <w:sz w:val="20"/>
          <w:szCs w:val="20"/>
        </w:rPr>
        <w:t>Aby ubiegać się o którekolwiek z powyższych zwolnień, należy przedłożyć wystarczające dowody wraz z formularzem powiadomienia.</w:t>
      </w:r>
    </w:p>
    <w:p w14:paraId="2B94EFC1" w14:textId="173D2472" w:rsidR="00DE17F9" w:rsidRPr="00782EF9" w:rsidRDefault="006E281B" w:rsidP="00DE17F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RAPORT ESR</w:t>
      </w:r>
      <w:r w:rsidR="00DE17F9" w:rsidRPr="00782EF9">
        <w:rPr>
          <w:rFonts w:ascii="Arial" w:hAnsi="Arial" w:cs="Arial"/>
          <w:b/>
          <w:bCs/>
          <w:sz w:val="20"/>
          <w:szCs w:val="20"/>
        </w:rPr>
        <w:t>:</w:t>
      </w:r>
    </w:p>
    <w:p w14:paraId="3E451E62" w14:textId="3CF0A1E5" w:rsidR="00CA6B24" w:rsidRPr="00CA6B24" w:rsidRDefault="006E281B" w:rsidP="00DE17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spółk</w:t>
      </w:r>
      <w:r w:rsidR="00CA6B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A6B24">
        <w:rPr>
          <w:rFonts w:ascii="Arial" w:hAnsi="Arial" w:cs="Arial"/>
          <w:b/>
          <w:bCs/>
          <w:sz w:val="20"/>
          <w:szCs w:val="20"/>
        </w:rPr>
        <w:t>osiąga</w:t>
      </w:r>
      <w:r>
        <w:rPr>
          <w:rFonts w:ascii="Arial" w:hAnsi="Arial" w:cs="Arial"/>
          <w:b/>
          <w:bCs/>
          <w:sz w:val="20"/>
          <w:szCs w:val="20"/>
        </w:rPr>
        <w:t xml:space="preserve"> ona </w:t>
      </w:r>
      <w:r w:rsidR="00CA6B24">
        <w:rPr>
          <w:rFonts w:ascii="Arial" w:hAnsi="Arial" w:cs="Arial"/>
          <w:b/>
          <w:bCs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chód z </w:t>
      </w:r>
      <w:r w:rsidR="00CA6B24">
        <w:rPr>
          <w:rFonts w:ascii="Arial" w:hAnsi="Arial" w:cs="Arial"/>
          <w:b/>
          <w:bCs/>
          <w:sz w:val="20"/>
          <w:szCs w:val="20"/>
        </w:rPr>
        <w:t xml:space="preserve">Działalności Relewantnej i nie jest zwolniona jak powyżej, musi spełnić kryteria substancji ekonomicznej i przesłać w terminie Raport ESR. </w:t>
      </w:r>
      <w:r w:rsidR="00CA6B24">
        <w:rPr>
          <w:rFonts w:ascii="Arial" w:hAnsi="Arial" w:cs="Arial"/>
          <w:sz w:val="20"/>
          <w:szCs w:val="20"/>
        </w:rPr>
        <w:t xml:space="preserve">Każdy organ posiada odrębną procedurę. </w:t>
      </w:r>
    </w:p>
    <w:p w14:paraId="1111C220" w14:textId="4BCFBE84" w:rsidR="00DD57EE" w:rsidRPr="00782EF9" w:rsidRDefault="005A0CC0" w:rsidP="00186C3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2EF9">
        <w:rPr>
          <w:rFonts w:ascii="Arial" w:hAnsi="Arial" w:cs="Arial"/>
          <w:b/>
          <w:bCs/>
          <w:sz w:val="20"/>
          <w:szCs w:val="20"/>
        </w:rPr>
        <w:t>TERMIN</w:t>
      </w:r>
    </w:p>
    <w:p w14:paraId="3986B8A0" w14:textId="74BB2141" w:rsidR="005A0CC0" w:rsidRPr="00BB3EE4" w:rsidRDefault="00BB3EE4" w:rsidP="00BB3E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należy przesłać w ciągu 12 miesięcy od zakończenia roku obrotowego (finansowego). Jeśli rok finansowy spółki kończy się 31 grudnia 2023 r., ESR </w:t>
      </w:r>
      <w:proofErr w:type="spellStart"/>
      <w:r>
        <w:rPr>
          <w:rFonts w:ascii="Arial" w:hAnsi="Arial" w:cs="Arial"/>
          <w:sz w:val="20"/>
          <w:szCs w:val="20"/>
        </w:rPr>
        <w:t>Assessment</w:t>
      </w:r>
      <w:proofErr w:type="spellEnd"/>
      <w:r>
        <w:rPr>
          <w:rFonts w:ascii="Arial" w:hAnsi="Arial" w:cs="Arial"/>
          <w:sz w:val="20"/>
          <w:szCs w:val="20"/>
        </w:rPr>
        <w:t xml:space="preserve"> należy przesłać do 31 grudnia 2024 r. </w:t>
      </w:r>
    </w:p>
    <w:p w14:paraId="6D56C0E1" w14:textId="0D2C540E" w:rsidR="00E25203" w:rsidRPr="00782EF9" w:rsidRDefault="005A0CC0" w:rsidP="00186C3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2EF9">
        <w:rPr>
          <w:rFonts w:ascii="Arial" w:hAnsi="Arial" w:cs="Arial"/>
          <w:b/>
          <w:bCs/>
          <w:sz w:val="20"/>
          <w:szCs w:val="20"/>
        </w:rPr>
        <w:t>SANKCJE</w:t>
      </w:r>
    </w:p>
    <w:p w14:paraId="5A3B677B" w14:textId="77777777" w:rsidR="00CA6B24" w:rsidRDefault="00E25203" w:rsidP="002025B6">
      <w:pPr>
        <w:jc w:val="both"/>
        <w:rPr>
          <w:rFonts w:ascii="Arial" w:hAnsi="Arial" w:cs="Arial"/>
          <w:sz w:val="20"/>
          <w:szCs w:val="20"/>
        </w:rPr>
      </w:pPr>
      <w:r w:rsidRPr="00782EF9">
        <w:rPr>
          <w:rFonts w:ascii="Arial" w:hAnsi="Arial" w:cs="Arial"/>
          <w:sz w:val="20"/>
          <w:szCs w:val="20"/>
        </w:rPr>
        <w:t xml:space="preserve">W przypadku niedopełnienia obowiązków związanych z przedkładaniem </w:t>
      </w:r>
      <w:r w:rsidR="00CA6B24">
        <w:rPr>
          <w:rFonts w:ascii="Arial" w:hAnsi="Arial" w:cs="Arial"/>
          <w:sz w:val="20"/>
          <w:szCs w:val="20"/>
        </w:rPr>
        <w:t xml:space="preserve">raportu </w:t>
      </w:r>
      <w:r w:rsidRPr="00782EF9">
        <w:rPr>
          <w:rFonts w:ascii="Arial" w:hAnsi="Arial" w:cs="Arial"/>
          <w:sz w:val="20"/>
          <w:szCs w:val="20"/>
        </w:rPr>
        <w:t xml:space="preserve">obowiązuje system sankcji. </w:t>
      </w:r>
    </w:p>
    <w:p w14:paraId="3750FAE3" w14:textId="77777777" w:rsidR="00CA6B24" w:rsidRDefault="00CA6B24" w:rsidP="00CA6B2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>Niezłożenie powiadomienia</w:t>
      </w:r>
      <w:r w:rsidRPr="00CA6B24">
        <w:rPr>
          <w:rFonts w:ascii="Arial" w:hAnsi="Arial" w:cs="Arial"/>
          <w:sz w:val="20"/>
          <w:szCs w:val="20"/>
        </w:rPr>
        <w:t xml:space="preserve"> - </w:t>
      </w:r>
      <w:r w:rsidRPr="00CA6B24">
        <w:rPr>
          <w:rFonts w:ascii="Arial" w:hAnsi="Arial" w:cs="Arial"/>
          <w:sz w:val="20"/>
          <w:szCs w:val="20"/>
        </w:rPr>
        <w:t>20.000 AED</w:t>
      </w:r>
      <w:r>
        <w:rPr>
          <w:rFonts w:ascii="Arial" w:hAnsi="Arial" w:cs="Arial"/>
          <w:sz w:val="20"/>
          <w:szCs w:val="20"/>
        </w:rPr>
        <w:t>;</w:t>
      </w:r>
    </w:p>
    <w:p w14:paraId="2E0588D4" w14:textId="194D0808" w:rsidR="00CA6B24" w:rsidRDefault="00CA6B24" w:rsidP="00CA6B2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 xml:space="preserve">Niezłożenie Raportu </w:t>
      </w:r>
      <w:r w:rsidR="00034A68">
        <w:rPr>
          <w:rFonts w:ascii="Arial" w:hAnsi="Arial" w:cs="Arial"/>
          <w:sz w:val="20"/>
          <w:szCs w:val="20"/>
        </w:rPr>
        <w:t>ESR</w:t>
      </w:r>
      <w:r w:rsidRPr="00CA6B24">
        <w:rPr>
          <w:rFonts w:ascii="Arial" w:hAnsi="Arial" w:cs="Arial"/>
          <w:sz w:val="20"/>
          <w:szCs w:val="20"/>
        </w:rPr>
        <w:t xml:space="preserve"> –</w:t>
      </w:r>
      <w:r w:rsidRPr="00CA6B24">
        <w:rPr>
          <w:rFonts w:ascii="Arial" w:hAnsi="Arial" w:cs="Arial"/>
          <w:sz w:val="20"/>
          <w:szCs w:val="20"/>
        </w:rPr>
        <w:t xml:space="preserve"> 50.000 AED; </w:t>
      </w:r>
    </w:p>
    <w:p w14:paraId="50BF9A18" w14:textId="7D0EC501" w:rsidR="00CA6B24" w:rsidRDefault="00CA6B24" w:rsidP="00CA6B2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>Uznane za niewykazanie istoty ekonomicznej w ZEA</w:t>
      </w:r>
      <w:r>
        <w:rPr>
          <w:rFonts w:ascii="Arial" w:hAnsi="Arial" w:cs="Arial"/>
          <w:sz w:val="20"/>
          <w:szCs w:val="20"/>
        </w:rPr>
        <w:t>, n</w:t>
      </w:r>
      <w:r w:rsidRPr="00CA6B24">
        <w:rPr>
          <w:rFonts w:ascii="Arial" w:hAnsi="Arial" w:cs="Arial"/>
          <w:sz w:val="20"/>
          <w:szCs w:val="20"/>
        </w:rPr>
        <w:t>iedostarczenie dokładnych lub kompletnych informacji</w:t>
      </w:r>
      <w:r>
        <w:rPr>
          <w:rFonts w:ascii="Arial" w:hAnsi="Arial" w:cs="Arial"/>
          <w:sz w:val="20"/>
          <w:szCs w:val="20"/>
        </w:rPr>
        <w:t xml:space="preserve"> – od</w:t>
      </w:r>
      <w:r w:rsidRPr="00CA6B24">
        <w:rPr>
          <w:rFonts w:ascii="Arial" w:hAnsi="Arial" w:cs="Arial"/>
          <w:sz w:val="20"/>
          <w:szCs w:val="20"/>
        </w:rPr>
        <w:t xml:space="preserve"> 10 000 do 50 000 AED</w:t>
      </w:r>
      <w:r w:rsidR="00034A68">
        <w:rPr>
          <w:rFonts w:ascii="Arial" w:hAnsi="Arial" w:cs="Arial"/>
          <w:sz w:val="20"/>
          <w:szCs w:val="20"/>
        </w:rPr>
        <w:t xml:space="preserve"> oraz udokumentowanie braku substancji ekonomicznej w ZEA</w:t>
      </w:r>
      <w:r w:rsidRPr="00CA6B24">
        <w:rPr>
          <w:rFonts w:ascii="Arial" w:hAnsi="Arial" w:cs="Arial"/>
          <w:sz w:val="20"/>
          <w:szCs w:val="20"/>
        </w:rPr>
        <w:t xml:space="preserve">; </w:t>
      </w:r>
    </w:p>
    <w:p w14:paraId="0DC1BC51" w14:textId="77777777" w:rsidR="00034A68" w:rsidRDefault="00CA6B24" w:rsidP="00CA6B2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>Brak wykazania wystarczającej istoty ekonomicznej w ZEA w danym roku obrotowym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BD479B" w14:textId="7824A6C8" w:rsidR="00034A68" w:rsidRDefault="00CA6B24" w:rsidP="00034A6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>Pierwsz</w:t>
      </w:r>
      <w:r>
        <w:rPr>
          <w:rFonts w:ascii="Arial" w:hAnsi="Arial" w:cs="Arial"/>
          <w:sz w:val="20"/>
          <w:szCs w:val="20"/>
        </w:rPr>
        <w:t xml:space="preserve">y przypadek – </w:t>
      </w:r>
      <w:r w:rsidRPr="00CA6B24">
        <w:rPr>
          <w:rFonts w:ascii="Arial" w:hAnsi="Arial" w:cs="Arial"/>
          <w:sz w:val="20"/>
          <w:szCs w:val="20"/>
        </w:rPr>
        <w:t>50 000 AED</w:t>
      </w:r>
      <w:r w:rsidR="00034A68">
        <w:rPr>
          <w:rFonts w:ascii="Arial" w:hAnsi="Arial" w:cs="Arial"/>
          <w:sz w:val="20"/>
          <w:szCs w:val="20"/>
        </w:rPr>
        <w:t xml:space="preserve"> oraz w</w:t>
      </w:r>
      <w:r w:rsidR="00034A68" w:rsidRPr="00CA6B24">
        <w:rPr>
          <w:rFonts w:ascii="Arial" w:hAnsi="Arial" w:cs="Arial"/>
          <w:sz w:val="20"/>
          <w:szCs w:val="20"/>
        </w:rPr>
        <w:t>ymiana informacji z właściwym organem zagranicznym: (1) spółki dominującej, (2) spółki dominującej najwyższego szczebla i (3) ostatecznego beneficjenta rzeczywistego</w:t>
      </w:r>
      <w:r w:rsidR="00034A68" w:rsidRPr="00CA6B24">
        <w:rPr>
          <w:rFonts w:ascii="Arial" w:hAnsi="Arial" w:cs="Arial"/>
          <w:sz w:val="20"/>
          <w:szCs w:val="20"/>
        </w:rPr>
        <w:t xml:space="preserve"> </w:t>
      </w:r>
    </w:p>
    <w:p w14:paraId="2B8E774B" w14:textId="5F621C80" w:rsidR="00CA6B24" w:rsidRPr="00CA6B24" w:rsidRDefault="00CA6B24" w:rsidP="00034A6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A6B24">
        <w:rPr>
          <w:rFonts w:ascii="Arial" w:hAnsi="Arial" w:cs="Arial"/>
          <w:sz w:val="20"/>
          <w:szCs w:val="20"/>
        </w:rPr>
        <w:t xml:space="preserve">Drugi kolejny przypadek </w:t>
      </w:r>
      <w:r w:rsidR="00034A68">
        <w:rPr>
          <w:rFonts w:ascii="Arial" w:hAnsi="Arial" w:cs="Arial"/>
          <w:sz w:val="20"/>
          <w:szCs w:val="20"/>
        </w:rPr>
        <w:t>– 400 000 AED, oraz w</w:t>
      </w:r>
      <w:r w:rsidRPr="00CA6B24">
        <w:rPr>
          <w:rFonts w:ascii="Arial" w:hAnsi="Arial" w:cs="Arial"/>
          <w:sz w:val="20"/>
          <w:szCs w:val="20"/>
        </w:rPr>
        <w:t>ymiana informacji z właściwym organem zagranicznym: (1) spółki dominującej, (2) spółki dominującej najwyższego szczebla i (3) ostatecznego beneficjenta rzeczywistego</w:t>
      </w:r>
      <w:r w:rsidR="00034A68">
        <w:rPr>
          <w:rFonts w:ascii="Arial" w:hAnsi="Arial" w:cs="Arial"/>
          <w:sz w:val="20"/>
          <w:szCs w:val="20"/>
        </w:rPr>
        <w:t>,</w:t>
      </w:r>
      <w:r w:rsidRPr="00CA6B24">
        <w:rPr>
          <w:rFonts w:ascii="Arial" w:hAnsi="Arial" w:cs="Arial"/>
          <w:sz w:val="20"/>
          <w:szCs w:val="20"/>
        </w:rPr>
        <w:t xml:space="preserve"> oraz spółka może zostać: zawieszona, wykreślona lub jej działalność nie zostanie wznowiona.</w:t>
      </w:r>
    </w:p>
    <w:p w14:paraId="76CB9BB4" w14:textId="64169527" w:rsidR="00ED2225" w:rsidRPr="00782EF9" w:rsidRDefault="00ED2225" w:rsidP="00D91C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82EF9">
        <w:rPr>
          <w:rFonts w:ascii="Arial" w:hAnsi="Arial" w:cs="Arial"/>
          <w:b/>
          <w:bCs/>
          <w:sz w:val="20"/>
          <w:szCs w:val="20"/>
        </w:rPr>
        <w:t>Je</w:t>
      </w:r>
      <w:r w:rsidR="00CA6B24">
        <w:rPr>
          <w:rFonts w:ascii="Arial" w:hAnsi="Arial" w:cs="Arial"/>
          <w:b/>
          <w:bCs/>
          <w:sz w:val="20"/>
          <w:szCs w:val="20"/>
        </w:rPr>
        <w:t>żeli państwa Spółka spełnia kryteria, o których mowa w tym dokumencie, a także w</w:t>
      </w:r>
      <w:r w:rsidRPr="00782EF9">
        <w:rPr>
          <w:rFonts w:ascii="Arial" w:hAnsi="Arial" w:cs="Arial"/>
          <w:b/>
          <w:bCs/>
          <w:sz w:val="20"/>
          <w:szCs w:val="20"/>
        </w:rPr>
        <w:t xml:space="preserve"> przypadku jakichkolwiek pytań proszę o kontakt drogą mailową na adres e-mail: </w:t>
      </w:r>
      <w:hyperlink r:id="rId10" w:history="1">
        <w:r w:rsidRPr="00782EF9">
          <w:rPr>
            <w:rStyle w:val="Hipercze"/>
            <w:rFonts w:ascii="Arial" w:hAnsi="Arial" w:cs="Arial"/>
            <w:b/>
            <w:bCs/>
            <w:sz w:val="20"/>
            <w:szCs w:val="20"/>
          </w:rPr>
          <w:t>dawid.jacoszek@khg.pl</w:t>
        </w:r>
      </w:hyperlink>
      <w:r w:rsidR="00782EF9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11" w:history="1">
        <w:r w:rsidR="00782EF9" w:rsidRPr="005B1151">
          <w:rPr>
            <w:rStyle w:val="Hipercze"/>
            <w:rFonts w:ascii="Arial" w:hAnsi="Arial" w:cs="Arial"/>
            <w:b/>
            <w:bCs/>
            <w:sz w:val="20"/>
            <w:szCs w:val="20"/>
          </w:rPr>
          <w:t>marcin.bober@khg.pl</w:t>
        </w:r>
      </w:hyperlink>
      <w:r w:rsidR="00782EF9">
        <w:rPr>
          <w:rFonts w:ascii="Arial" w:hAnsi="Arial" w:cs="Arial"/>
          <w:b/>
          <w:bCs/>
          <w:sz w:val="20"/>
          <w:szCs w:val="20"/>
        </w:rPr>
        <w:t xml:space="preserve">. </w:t>
      </w:r>
    </w:p>
    <w:sectPr w:rsidR="00ED2225" w:rsidRPr="00782EF9" w:rsidSect="002A016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B30E" w14:textId="77777777" w:rsidR="000B37F1" w:rsidRDefault="000B37F1" w:rsidP="007C6521">
      <w:pPr>
        <w:spacing w:after="0" w:line="240" w:lineRule="auto"/>
      </w:pPr>
      <w:r>
        <w:separator/>
      </w:r>
    </w:p>
  </w:endnote>
  <w:endnote w:type="continuationSeparator" w:id="0">
    <w:p w14:paraId="7D065CD1" w14:textId="77777777" w:rsidR="000B37F1" w:rsidRDefault="000B37F1" w:rsidP="007C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Condensed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B388" w14:textId="77777777" w:rsidR="008F683D" w:rsidRDefault="00000000" w:rsidP="008F683D">
    <w:pPr>
      <w:spacing w:after="0"/>
    </w:pPr>
    <w:r>
      <w:rPr>
        <w:noProof/>
      </w:rPr>
      <w:pict w14:anchorId="75BD6A6C">
        <v:rect id="_x0000_i1025" alt="" style="width:453.6pt;height:.05pt;mso-width-percent:0;mso-height-percent:0;mso-width-percent:0;mso-height-percent:0" o:hralign="center" o:hrstd="t" o:hr="t" fillcolor="#a0a0a0" stroked="f"/>
      </w:pict>
    </w:r>
  </w:p>
  <w:tbl>
    <w:tblPr>
      <w:tblW w:w="91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77"/>
      <w:gridCol w:w="1985"/>
      <w:gridCol w:w="2112"/>
      <w:gridCol w:w="546"/>
      <w:gridCol w:w="1395"/>
    </w:tblGrid>
    <w:tr w:rsidR="008F683D" w:rsidRPr="00EB4DB6" w14:paraId="41B36886" w14:textId="77777777" w:rsidTr="00F22375">
      <w:trPr>
        <w:trHeight w:val="1055"/>
      </w:trPr>
      <w:tc>
        <w:tcPr>
          <w:tcW w:w="307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FC63D1" w14:textId="77777777" w:rsidR="008F683D" w:rsidRPr="002025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b/>
              <w:color w:val="666666"/>
              <w:szCs w:val="18"/>
              <w:highlight w:val="white"/>
            </w:rPr>
          </w:pPr>
          <w:r w:rsidRPr="002025B6">
            <w:rPr>
              <w:rFonts w:ascii="Barlow Condensed" w:hAnsi="Barlow Condensed"/>
              <w:b/>
              <w:color w:val="666666"/>
              <w:sz w:val="18"/>
              <w:szCs w:val="18"/>
              <w:highlight w:val="white"/>
            </w:rPr>
            <w:t xml:space="preserve">KHG FINANSE Sp. </w:t>
          </w:r>
          <w:r>
            <w:rPr>
              <w:rFonts w:ascii="Barlow Condensed" w:hAnsi="Barlow Condensed"/>
              <w:b/>
              <w:color w:val="666666"/>
              <w:sz w:val="18"/>
              <w:szCs w:val="18"/>
              <w:highlight w:val="white"/>
            </w:rPr>
            <w:t>z o.o.</w:t>
          </w:r>
        </w:p>
        <w:p w14:paraId="758E02B1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ul. </w:t>
          </w:r>
          <w:r w:rsidRPr="009B7727">
            <w:rPr>
              <w:rFonts w:ascii="Barlow Condensed" w:hAnsi="Barlow Condensed"/>
              <w:color w:val="7F7F7F" w:themeColor="text1" w:themeTint="80"/>
              <w:sz w:val="18"/>
              <w:szCs w:val="18"/>
              <w:highlight w:val="white"/>
            </w:rPr>
            <w:t>Dmowskiego</w:t>
          </w: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 3/9</w:t>
          </w:r>
          <w:r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, </w:t>
          </w: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50-203 Wrocław</w:t>
          </w:r>
        </w:p>
        <w:p w14:paraId="640A4239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  <w:r w:rsidRPr="009B7727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 xml:space="preserve">KRS: </w:t>
          </w:r>
          <w:r w:rsidRPr="002025B6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>0000701303</w:t>
          </w:r>
          <w:r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 xml:space="preserve">, NIP:  </w:t>
          </w:r>
          <w:r w:rsidRPr="002025B6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>8982238309</w:t>
          </w:r>
        </w:p>
      </w:tc>
      <w:tc>
        <w:tcPr>
          <w:tcW w:w="1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89B83B5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TEL: +48 (71) 796 41 65</w:t>
          </w:r>
        </w:p>
        <w:p w14:paraId="0118B264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FAX: +48 (71) 796 41 65</w:t>
          </w:r>
        </w:p>
        <w:p w14:paraId="2B804EB7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KOM: +48 535 132 335</w:t>
          </w:r>
        </w:p>
        <w:p w14:paraId="745898A5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</w:p>
      </w:tc>
      <w:tc>
        <w:tcPr>
          <w:tcW w:w="211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E4F94E" w14:textId="77777777" w:rsidR="008F683D" w:rsidRPr="00EB4DB6" w:rsidRDefault="008F683D" w:rsidP="008F683D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www.khg.pl sekretariat@khg.pl</w:t>
          </w:r>
        </w:p>
      </w:tc>
      <w:tc>
        <w:tcPr>
          <w:tcW w:w="54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3CCAE0" w14:textId="77777777" w:rsidR="008F683D" w:rsidRPr="00EB4DB6" w:rsidRDefault="008F683D" w:rsidP="008F6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</w:p>
      </w:tc>
      <w:tc>
        <w:tcPr>
          <w:tcW w:w="13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3FCD4B" w14:textId="77777777" w:rsidR="008F683D" w:rsidRPr="00EB4DB6" w:rsidRDefault="008F683D" w:rsidP="008F683D">
          <w:pPr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  <w:r w:rsidRPr="00EB4DB6">
            <w:rPr>
              <w:rFonts w:ascii="Barlow Condensed" w:hAnsi="Barlow Condensed"/>
              <w:noProof/>
            </w:rPr>
            <w:drawing>
              <wp:inline distT="114300" distB="114300" distL="114300" distR="114300" wp14:anchorId="1ABDB1F4" wp14:editId="7A609CE0">
                <wp:extent cx="742950" cy="609600"/>
                <wp:effectExtent l="0" t="0" r="0" b="0"/>
                <wp:docPr id="1973791962" name="Obraz 1973791962" descr="Obraz zawierający pomarańcza/pomarańczowy, Wielobarwność, Grafika, linia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3791962" name="Obraz 1973791962" descr="Obraz zawierający pomarańcza/pomarańczowy, Wielobarwność, Grafika, linia&#10;&#10;Opis wygenerowany automatyczni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DE3E358" w14:textId="77777777" w:rsidR="009B7727" w:rsidRPr="009B7727" w:rsidRDefault="009B7727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89D3" w14:textId="77777777" w:rsidR="004875A4" w:rsidRDefault="00000000" w:rsidP="004875A4">
    <w:pPr>
      <w:spacing w:after="0"/>
    </w:pPr>
    <w:r>
      <w:rPr>
        <w:noProof/>
      </w:rPr>
      <w:pict w14:anchorId="08434D29">
        <v:rect id="_x0000_i1026" alt="" style="width:453.6pt;height:.05pt;mso-width-percent:0;mso-height-percent:0;mso-width-percent:0;mso-height-percent:0" o:hralign="center" o:hrstd="t" o:hr="t" fillcolor="#a0a0a0" stroked="f"/>
      </w:pict>
    </w:r>
  </w:p>
  <w:tbl>
    <w:tblPr>
      <w:tblW w:w="91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77"/>
      <w:gridCol w:w="1985"/>
      <w:gridCol w:w="2112"/>
      <w:gridCol w:w="546"/>
      <w:gridCol w:w="1395"/>
    </w:tblGrid>
    <w:tr w:rsidR="007C6521" w:rsidRPr="00EB4DB6" w14:paraId="1A0D0CC4" w14:textId="77777777" w:rsidTr="00961ADE">
      <w:trPr>
        <w:trHeight w:val="1055"/>
      </w:trPr>
      <w:tc>
        <w:tcPr>
          <w:tcW w:w="307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AC75BD" w14:textId="0ACB35EB" w:rsidR="007C6521" w:rsidRPr="002025B6" w:rsidRDefault="007C6521" w:rsidP="002025B6">
          <w:pPr>
            <w:widowControl w:val="0"/>
            <w:spacing w:after="0" w:line="240" w:lineRule="auto"/>
            <w:rPr>
              <w:rFonts w:ascii="Barlow Condensed" w:hAnsi="Barlow Condensed"/>
              <w:b/>
              <w:color w:val="666666"/>
              <w:szCs w:val="18"/>
              <w:highlight w:val="white"/>
            </w:rPr>
          </w:pPr>
          <w:r w:rsidRPr="002025B6">
            <w:rPr>
              <w:rFonts w:ascii="Barlow Condensed" w:hAnsi="Barlow Condensed"/>
              <w:b/>
              <w:color w:val="666666"/>
              <w:sz w:val="18"/>
              <w:szCs w:val="18"/>
              <w:highlight w:val="white"/>
            </w:rPr>
            <w:t xml:space="preserve">KHG </w:t>
          </w:r>
          <w:r w:rsidR="002025B6" w:rsidRPr="002025B6">
            <w:rPr>
              <w:rFonts w:ascii="Barlow Condensed" w:hAnsi="Barlow Condensed"/>
              <w:b/>
              <w:color w:val="666666"/>
              <w:sz w:val="18"/>
              <w:szCs w:val="18"/>
              <w:highlight w:val="white"/>
            </w:rPr>
            <w:t xml:space="preserve">FINANSE Sp. </w:t>
          </w:r>
          <w:r w:rsidR="002025B6">
            <w:rPr>
              <w:rFonts w:ascii="Barlow Condensed" w:hAnsi="Barlow Condensed"/>
              <w:b/>
              <w:color w:val="666666"/>
              <w:sz w:val="18"/>
              <w:szCs w:val="18"/>
              <w:highlight w:val="white"/>
            </w:rPr>
            <w:t>z o.o.</w:t>
          </w:r>
        </w:p>
        <w:p w14:paraId="102D9D3F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ul. </w:t>
          </w:r>
          <w:r w:rsidRPr="009B7727">
            <w:rPr>
              <w:rFonts w:ascii="Barlow Condensed" w:hAnsi="Barlow Condensed"/>
              <w:color w:val="7F7F7F" w:themeColor="text1" w:themeTint="80"/>
              <w:sz w:val="18"/>
              <w:szCs w:val="18"/>
              <w:highlight w:val="white"/>
            </w:rPr>
            <w:t>Dmowskiego</w:t>
          </w: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 3/9</w:t>
          </w:r>
          <w:r w:rsidR="009B7727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 xml:space="preserve">, </w:t>
          </w:r>
          <w:r w:rsidR="009B7727"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50-203 Wrocław</w:t>
          </w:r>
        </w:p>
        <w:p w14:paraId="40F62C3D" w14:textId="12185673" w:rsidR="007C6521" w:rsidRPr="00EB4DB6" w:rsidRDefault="009B7727" w:rsidP="009B7727">
          <w:pPr>
            <w:widowControl w:val="0"/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  <w:r w:rsidRPr="009B7727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 xml:space="preserve">KRS: </w:t>
          </w:r>
          <w:r w:rsidR="002025B6" w:rsidRPr="002025B6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>0000701303</w:t>
          </w:r>
          <w:r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 xml:space="preserve">, NIP:  </w:t>
          </w:r>
          <w:r w:rsidR="002025B6" w:rsidRPr="002025B6">
            <w:rPr>
              <w:rFonts w:ascii="Barlow Condensed" w:hAnsi="Barlow Condensed"/>
              <w:color w:val="7F7F7F" w:themeColor="text1" w:themeTint="80"/>
              <w:sz w:val="18"/>
              <w:szCs w:val="18"/>
            </w:rPr>
            <w:t>8982238309</w:t>
          </w:r>
        </w:p>
      </w:tc>
      <w:tc>
        <w:tcPr>
          <w:tcW w:w="1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F0BFC66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TEL: +48 (71) 796 41 65</w:t>
          </w:r>
        </w:p>
        <w:p w14:paraId="49DE9F88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FAX: +48 (71) 796 41 65</w:t>
          </w:r>
        </w:p>
        <w:p w14:paraId="7C9B135F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KOM: +48 535 132 335</w:t>
          </w:r>
        </w:p>
        <w:p w14:paraId="64432416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</w:p>
      </w:tc>
      <w:tc>
        <w:tcPr>
          <w:tcW w:w="211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CC5481" w14:textId="77777777" w:rsidR="007C6521" w:rsidRPr="00EB4DB6" w:rsidRDefault="007C6521" w:rsidP="00961ADE">
          <w:pPr>
            <w:widowControl w:val="0"/>
            <w:spacing w:after="0" w:line="240" w:lineRule="auto"/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</w:pPr>
          <w:r w:rsidRPr="00EB4DB6">
            <w:rPr>
              <w:rFonts w:ascii="Barlow Condensed" w:hAnsi="Barlow Condensed"/>
              <w:color w:val="666666"/>
              <w:sz w:val="18"/>
              <w:szCs w:val="18"/>
              <w:highlight w:val="white"/>
            </w:rPr>
            <w:t>www.khg.pl sekretariat@khg.pl</w:t>
          </w:r>
        </w:p>
      </w:tc>
      <w:tc>
        <w:tcPr>
          <w:tcW w:w="54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FD2C402" w14:textId="77777777" w:rsidR="007C6521" w:rsidRPr="00EB4DB6" w:rsidRDefault="007C6521" w:rsidP="00961A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</w:p>
      </w:tc>
      <w:tc>
        <w:tcPr>
          <w:tcW w:w="13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67756" w14:textId="77777777" w:rsidR="007C6521" w:rsidRPr="00EB4DB6" w:rsidRDefault="007C6521" w:rsidP="00961ADE">
          <w:pPr>
            <w:spacing w:after="0" w:line="240" w:lineRule="auto"/>
            <w:rPr>
              <w:rFonts w:ascii="Barlow Condensed" w:hAnsi="Barlow Condensed"/>
              <w:sz w:val="18"/>
              <w:szCs w:val="18"/>
            </w:rPr>
          </w:pPr>
          <w:r w:rsidRPr="00EB4DB6">
            <w:rPr>
              <w:rFonts w:ascii="Barlow Condensed" w:hAnsi="Barlow Condensed"/>
              <w:noProof/>
            </w:rPr>
            <w:drawing>
              <wp:inline distT="114300" distB="114300" distL="114300" distR="114300" wp14:anchorId="18F3E561" wp14:editId="5FB378A7">
                <wp:extent cx="742950" cy="6096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1AF6B9C" w14:textId="77777777" w:rsidR="007C6521" w:rsidRDefault="007C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B162" w14:textId="77777777" w:rsidR="000B37F1" w:rsidRDefault="000B37F1" w:rsidP="007C6521">
      <w:pPr>
        <w:spacing w:after="0" w:line="240" w:lineRule="auto"/>
      </w:pPr>
      <w:r>
        <w:separator/>
      </w:r>
    </w:p>
  </w:footnote>
  <w:footnote w:type="continuationSeparator" w:id="0">
    <w:p w14:paraId="69D54096" w14:textId="77777777" w:rsidR="000B37F1" w:rsidRDefault="000B37F1" w:rsidP="007C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6DD7" w14:textId="60F35EBF" w:rsidR="007C6521" w:rsidRDefault="002025B6">
    <w:pPr>
      <w:pStyle w:val="Nagwek"/>
    </w:pPr>
    <w:r>
      <w:rPr>
        <w:noProof/>
      </w:rPr>
      <w:drawing>
        <wp:inline distT="0" distB="0" distL="0" distR="0" wp14:anchorId="4EE26A0A" wp14:editId="1DCD1D8D">
          <wp:extent cx="1695450" cy="830882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74" cy="83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E37"/>
    <w:multiLevelType w:val="hybridMultilevel"/>
    <w:tmpl w:val="8BD25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D4E"/>
    <w:multiLevelType w:val="hybridMultilevel"/>
    <w:tmpl w:val="D87C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1BBD"/>
    <w:multiLevelType w:val="hybridMultilevel"/>
    <w:tmpl w:val="76EA7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B50"/>
    <w:multiLevelType w:val="hybridMultilevel"/>
    <w:tmpl w:val="6B8E9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B563F"/>
    <w:multiLevelType w:val="hybridMultilevel"/>
    <w:tmpl w:val="CF86E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0020"/>
    <w:multiLevelType w:val="hybridMultilevel"/>
    <w:tmpl w:val="0AB66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F2B43"/>
    <w:multiLevelType w:val="hybridMultilevel"/>
    <w:tmpl w:val="70643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09D5"/>
    <w:multiLevelType w:val="hybridMultilevel"/>
    <w:tmpl w:val="369670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A1400"/>
    <w:multiLevelType w:val="hybridMultilevel"/>
    <w:tmpl w:val="27821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B0960"/>
    <w:multiLevelType w:val="hybridMultilevel"/>
    <w:tmpl w:val="D248C0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2A9B"/>
    <w:multiLevelType w:val="hybridMultilevel"/>
    <w:tmpl w:val="9EB89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003D"/>
    <w:multiLevelType w:val="hybridMultilevel"/>
    <w:tmpl w:val="A8240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00F9"/>
    <w:multiLevelType w:val="hybridMultilevel"/>
    <w:tmpl w:val="7A1E3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53EF7"/>
    <w:multiLevelType w:val="hybridMultilevel"/>
    <w:tmpl w:val="27F65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EBC"/>
    <w:multiLevelType w:val="hybridMultilevel"/>
    <w:tmpl w:val="E722B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32245"/>
    <w:multiLevelType w:val="hybridMultilevel"/>
    <w:tmpl w:val="E89EA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A075A"/>
    <w:multiLevelType w:val="hybridMultilevel"/>
    <w:tmpl w:val="41CA54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2BF"/>
    <w:multiLevelType w:val="hybridMultilevel"/>
    <w:tmpl w:val="8CDC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6645">
    <w:abstractNumId w:val="1"/>
  </w:num>
  <w:num w:numId="2" w16cid:durableId="1882862149">
    <w:abstractNumId w:val="5"/>
  </w:num>
  <w:num w:numId="3" w16cid:durableId="564608060">
    <w:abstractNumId w:val="17"/>
  </w:num>
  <w:num w:numId="4" w16cid:durableId="810555628">
    <w:abstractNumId w:val="9"/>
  </w:num>
  <w:num w:numId="5" w16cid:durableId="1396513149">
    <w:abstractNumId w:val="15"/>
  </w:num>
  <w:num w:numId="6" w16cid:durableId="1355496569">
    <w:abstractNumId w:val="2"/>
  </w:num>
  <w:num w:numId="7" w16cid:durableId="210114338">
    <w:abstractNumId w:val="6"/>
  </w:num>
  <w:num w:numId="8" w16cid:durableId="738750454">
    <w:abstractNumId w:val="16"/>
  </w:num>
  <w:num w:numId="9" w16cid:durableId="1641183558">
    <w:abstractNumId w:val="10"/>
  </w:num>
  <w:num w:numId="10" w16cid:durableId="882324546">
    <w:abstractNumId w:val="13"/>
  </w:num>
  <w:num w:numId="11" w16cid:durableId="7755531">
    <w:abstractNumId w:val="8"/>
  </w:num>
  <w:num w:numId="12" w16cid:durableId="1840853690">
    <w:abstractNumId w:val="12"/>
  </w:num>
  <w:num w:numId="13" w16cid:durableId="1271358180">
    <w:abstractNumId w:val="3"/>
  </w:num>
  <w:num w:numId="14" w16cid:durableId="1339966077">
    <w:abstractNumId w:val="14"/>
  </w:num>
  <w:num w:numId="15" w16cid:durableId="1198130214">
    <w:abstractNumId w:val="0"/>
  </w:num>
  <w:num w:numId="16" w16cid:durableId="1422721069">
    <w:abstractNumId w:val="11"/>
  </w:num>
  <w:num w:numId="17" w16cid:durableId="366874434">
    <w:abstractNumId w:val="4"/>
  </w:num>
  <w:num w:numId="18" w16cid:durableId="483474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9"/>
    <w:rsid w:val="000071E1"/>
    <w:rsid w:val="00034A68"/>
    <w:rsid w:val="000438AB"/>
    <w:rsid w:val="00054042"/>
    <w:rsid w:val="0008289B"/>
    <w:rsid w:val="000B37F1"/>
    <w:rsid w:val="000C1372"/>
    <w:rsid w:val="000C650C"/>
    <w:rsid w:val="000E229A"/>
    <w:rsid w:val="0010794E"/>
    <w:rsid w:val="00140C62"/>
    <w:rsid w:val="001572DD"/>
    <w:rsid w:val="00186C34"/>
    <w:rsid w:val="001974E5"/>
    <w:rsid w:val="001E38CC"/>
    <w:rsid w:val="001F2EEE"/>
    <w:rsid w:val="002025B6"/>
    <w:rsid w:val="00225291"/>
    <w:rsid w:val="0027248C"/>
    <w:rsid w:val="002961B4"/>
    <w:rsid w:val="002A0160"/>
    <w:rsid w:val="002A4252"/>
    <w:rsid w:val="002B1451"/>
    <w:rsid w:val="002B5388"/>
    <w:rsid w:val="002D7EB5"/>
    <w:rsid w:val="0033057C"/>
    <w:rsid w:val="00334538"/>
    <w:rsid w:val="00336A2C"/>
    <w:rsid w:val="00340E19"/>
    <w:rsid w:val="00342E21"/>
    <w:rsid w:val="00376373"/>
    <w:rsid w:val="00387170"/>
    <w:rsid w:val="003D2450"/>
    <w:rsid w:val="003F3E86"/>
    <w:rsid w:val="00402E26"/>
    <w:rsid w:val="00421CB1"/>
    <w:rsid w:val="004458D2"/>
    <w:rsid w:val="004875A4"/>
    <w:rsid w:val="004C7892"/>
    <w:rsid w:val="004F19D3"/>
    <w:rsid w:val="00521AB8"/>
    <w:rsid w:val="00535CCC"/>
    <w:rsid w:val="00554225"/>
    <w:rsid w:val="00554C1F"/>
    <w:rsid w:val="00592B84"/>
    <w:rsid w:val="005A0CC0"/>
    <w:rsid w:val="005A2554"/>
    <w:rsid w:val="005D05B7"/>
    <w:rsid w:val="005F43B7"/>
    <w:rsid w:val="00625CE6"/>
    <w:rsid w:val="006263D1"/>
    <w:rsid w:val="00634AAE"/>
    <w:rsid w:val="006633A2"/>
    <w:rsid w:val="006645DA"/>
    <w:rsid w:val="006751B9"/>
    <w:rsid w:val="006B259A"/>
    <w:rsid w:val="006E281B"/>
    <w:rsid w:val="00713ACE"/>
    <w:rsid w:val="007148B8"/>
    <w:rsid w:val="00752CA1"/>
    <w:rsid w:val="00782EF9"/>
    <w:rsid w:val="00791678"/>
    <w:rsid w:val="00797099"/>
    <w:rsid w:val="007B422D"/>
    <w:rsid w:val="007C6521"/>
    <w:rsid w:val="007F4C89"/>
    <w:rsid w:val="00803D5C"/>
    <w:rsid w:val="00805C9F"/>
    <w:rsid w:val="008271CD"/>
    <w:rsid w:val="0083059E"/>
    <w:rsid w:val="00846F92"/>
    <w:rsid w:val="00867340"/>
    <w:rsid w:val="00890FCE"/>
    <w:rsid w:val="008B4E2C"/>
    <w:rsid w:val="008E4D1C"/>
    <w:rsid w:val="008F683D"/>
    <w:rsid w:val="008F7B8A"/>
    <w:rsid w:val="00910D3B"/>
    <w:rsid w:val="009917AB"/>
    <w:rsid w:val="009B7727"/>
    <w:rsid w:val="009C1210"/>
    <w:rsid w:val="009F46AE"/>
    <w:rsid w:val="009F6596"/>
    <w:rsid w:val="00A06C2B"/>
    <w:rsid w:val="00A17CDA"/>
    <w:rsid w:val="00A27DAA"/>
    <w:rsid w:val="00A40F80"/>
    <w:rsid w:val="00A43DB7"/>
    <w:rsid w:val="00A91ADE"/>
    <w:rsid w:val="00AA2A9F"/>
    <w:rsid w:val="00AB3FA0"/>
    <w:rsid w:val="00AB61CA"/>
    <w:rsid w:val="00B200A8"/>
    <w:rsid w:val="00B84C17"/>
    <w:rsid w:val="00B90A20"/>
    <w:rsid w:val="00BB3EE4"/>
    <w:rsid w:val="00BB58D5"/>
    <w:rsid w:val="00BC4326"/>
    <w:rsid w:val="00C05193"/>
    <w:rsid w:val="00C51E5D"/>
    <w:rsid w:val="00C6050E"/>
    <w:rsid w:val="00C7422E"/>
    <w:rsid w:val="00C74B00"/>
    <w:rsid w:val="00CA6B24"/>
    <w:rsid w:val="00CB2C25"/>
    <w:rsid w:val="00CC489B"/>
    <w:rsid w:val="00CD0981"/>
    <w:rsid w:val="00D168FC"/>
    <w:rsid w:val="00D27025"/>
    <w:rsid w:val="00D91C77"/>
    <w:rsid w:val="00DB2DC6"/>
    <w:rsid w:val="00DB3CAB"/>
    <w:rsid w:val="00DD57EE"/>
    <w:rsid w:val="00DE17F9"/>
    <w:rsid w:val="00E02439"/>
    <w:rsid w:val="00E22234"/>
    <w:rsid w:val="00E25203"/>
    <w:rsid w:val="00E9701B"/>
    <w:rsid w:val="00ED2225"/>
    <w:rsid w:val="00F02221"/>
    <w:rsid w:val="00F10664"/>
    <w:rsid w:val="00F12DB7"/>
    <w:rsid w:val="00F159F3"/>
    <w:rsid w:val="00F21F7E"/>
    <w:rsid w:val="00F529B5"/>
    <w:rsid w:val="00F8013C"/>
    <w:rsid w:val="00FC49D2"/>
    <w:rsid w:val="00FD423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3098"/>
  <w15:docId w15:val="{D3B2D66A-347A-420C-9069-5B8977F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40E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40E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40E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2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21"/>
  </w:style>
  <w:style w:type="paragraph" w:styleId="Stopka">
    <w:name w:val="footer"/>
    <w:basedOn w:val="Normalny"/>
    <w:link w:val="Stopka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21"/>
  </w:style>
  <w:style w:type="table" w:styleId="Jasnalistaakcent6">
    <w:name w:val="Light List Accent 6"/>
    <w:basedOn w:val="Standardowy"/>
    <w:uiPriority w:val="61"/>
    <w:rsid w:val="00CD09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9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05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6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6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2E26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8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8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jacoszek@kh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bober@kh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wid.jacoszek@kh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ober@khg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C59D-5FC5-42F1-B7FE-D11641C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Prawnik&amp;Praktykant6</dc:creator>
  <cp:lastModifiedBy>Marcin Bober</cp:lastModifiedBy>
  <cp:revision>2</cp:revision>
  <cp:lastPrinted>2024-03-14T13:44:00Z</cp:lastPrinted>
  <dcterms:created xsi:type="dcterms:W3CDTF">2024-06-02T08:30:00Z</dcterms:created>
  <dcterms:modified xsi:type="dcterms:W3CDTF">2024-06-02T08:30:00Z</dcterms:modified>
</cp:coreProperties>
</file>